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5A" w:rsidRDefault="00DC32B3">
      <w:pPr>
        <w:pStyle w:val="1"/>
        <w:spacing w:line="643" w:lineRule="exact"/>
        <w:ind w:left="2948"/>
        <w:rPr>
          <w:lang w:eastAsia="zh-TW"/>
        </w:rPr>
      </w:pPr>
      <w:r>
        <w:rPr>
          <w:spacing w:val="-58"/>
          <w:lang w:eastAsia="zh-TW"/>
        </w:rPr>
        <w:t>﹏ ﹏ ﹏ ﹏ ﹏ ﹏</w:t>
      </w:r>
    </w:p>
    <w:p w:rsidR="00DB655A" w:rsidRDefault="00DC32B3">
      <w:pPr>
        <w:tabs>
          <w:tab w:val="left" w:pos="4390"/>
          <w:tab w:val="left" w:pos="5830"/>
        </w:tabs>
        <w:spacing w:before="32" w:line="511" w:lineRule="exact"/>
        <w:ind w:left="2948"/>
        <w:rPr>
          <w:b/>
          <w:sz w:val="48"/>
          <w:lang w:eastAsia="zh-TW"/>
        </w:rPr>
      </w:pPr>
      <w:r>
        <w:rPr>
          <w:b/>
          <w:sz w:val="48"/>
          <w:lang w:eastAsia="zh-TW"/>
        </w:rPr>
        <w:t>總</w:t>
      </w:r>
      <w:r>
        <w:rPr>
          <w:b/>
          <w:sz w:val="48"/>
          <w:lang w:eastAsia="zh-TW"/>
        </w:rPr>
        <w:tab/>
        <w:t>統</w:t>
      </w:r>
      <w:r>
        <w:rPr>
          <w:b/>
          <w:sz w:val="48"/>
          <w:lang w:eastAsia="zh-TW"/>
        </w:rPr>
        <w:tab/>
        <w:t>令</w:t>
      </w:r>
    </w:p>
    <w:p w:rsidR="00DB655A" w:rsidRDefault="00DC32B3">
      <w:pPr>
        <w:pStyle w:val="1"/>
        <w:ind w:firstLine="0"/>
        <w:rPr>
          <w:lang w:eastAsia="zh-TW"/>
        </w:rPr>
      </w:pPr>
      <w:r>
        <w:rPr>
          <w:spacing w:val="-58"/>
          <w:lang w:eastAsia="zh-TW"/>
        </w:rPr>
        <w:t>﹏ ﹏ ﹏ ﹏ ﹏ ﹏</w:t>
      </w:r>
    </w:p>
    <w:p w:rsidR="00DB655A" w:rsidRDefault="00DB655A">
      <w:pPr>
        <w:pStyle w:val="a3"/>
        <w:ind w:left="0"/>
        <w:rPr>
          <w:b/>
          <w:sz w:val="20"/>
          <w:lang w:eastAsia="zh-TW"/>
        </w:rPr>
      </w:pPr>
    </w:p>
    <w:tbl>
      <w:tblPr>
        <w:tblStyle w:val="TableNormal"/>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1795"/>
        <w:gridCol w:w="5297"/>
      </w:tblGrid>
      <w:tr w:rsidR="00DB655A">
        <w:trPr>
          <w:trHeight w:hRule="exact" w:val="433"/>
        </w:trPr>
        <w:tc>
          <w:tcPr>
            <w:tcW w:w="1795" w:type="dxa"/>
          </w:tcPr>
          <w:p w:rsidR="00DB655A" w:rsidRDefault="00DC32B3">
            <w:pPr>
              <w:pStyle w:val="TableParagraph"/>
              <w:spacing w:line="433" w:lineRule="exact"/>
              <w:rPr>
                <w:rFonts w:ascii="標楷體" w:eastAsia="標楷體"/>
                <w:b/>
                <w:sz w:val="40"/>
              </w:rPr>
            </w:pPr>
            <w:r>
              <w:rPr>
                <w:rFonts w:ascii="標楷體" w:eastAsia="標楷體" w:hint="eastAsia"/>
                <w:b/>
                <w:sz w:val="40"/>
              </w:rPr>
              <w:t>總統令</w:t>
            </w:r>
          </w:p>
        </w:tc>
        <w:tc>
          <w:tcPr>
            <w:tcW w:w="5297" w:type="dxa"/>
          </w:tcPr>
          <w:p w:rsidR="00DB655A" w:rsidRDefault="00DC32B3">
            <w:pPr>
              <w:pStyle w:val="TableParagraph"/>
              <w:tabs>
                <w:tab w:val="left" w:pos="2010"/>
                <w:tab w:val="left" w:pos="2833"/>
                <w:tab w:val="left" w:pos="3344"/>
                <w:tab w:val="left" w:pos="3712"/>
                <w:tab w:val="left" w:pos="4221"/>
                <w:tab w:val="left" w:pos="4816"/>
              </w:tabs>
              <w:ind w:left="392"/>
              <w:rPr>
                <w:rFonts w:ascii="標楷體" w:eastAsia="標楷體"/>
                <w:sz w:val="28"/>
              </w:rPr>
            </w:pPr>
            <w:r>
              <w:rPr>
                <w:rFonts w:ascii="標楷體" w:eastAsia="標楷體" w:hint="eastAsia"/>
                <w:spacing w:val="88"/>
                <w:sz w:val="28"/>
              </w:rPr>
              <w:t>中華民</w:t>
            </w:r>
            <w:r>
              <w:rPr>
                <w:rFonts w:ascii="標楷體" w:eastAsia="標楷體" w:hint="eastAsia"/>
                <w:sz w:val="28"/>
              </w:rPr>
              <w:t>國</w:t>
            </w:r>
            <w:r>
              <w:rPr>
                <w:rFonts w:ascii="標楷體" w:eastAsia="標楷體" w:hint="eastAsia"/>
                <w:sz w:val="28"/>
              </w:rPr>
              <w:tab/>
            </w:r>
            <w:r>
              <w:rPr>
                <w:spacing w:val="17"/>
                <w:sz w:val="28"/>
              </w:rPr>
              <w:t>1</w:t>
            </w:r>
            <w:r>
              <w:rPr>
                <w:sz w:val="28"/>
              </w:rPr>
              <w:t xml:space="preserve"> </w:t>
            </w:r>
            <w:r>
              <w:rPr>
                <w:spacing w:val="17"/>
                <w:sz w:val="28"/>
              </w:rPr>
              <w:t>0</w:t>
            </w:r>
            <w:r>
              <w:rPr>
                <w:sz w:val="28"/>
              </w:rPr>
              <w:t xml:space="preserve"> 3</w:t>
            </w:r>
            <w:r>
              <w:rPr>
                <w:sz w:val="28"/>
              </w:rPr>
              <w:tab/>
            </w:r>
            <w:r>
              <w:rPr>
                <w:rFonts w:ascii="標楷體" w:eastAsia="標楷體" w:hint="eastAsia"/>
                <w:sz w:val="28"/>
              </w:rPr>
              <w:t>年</w:t>
            </w:r>
            <w:r>
              <w:rPr>
                <w:rFonts w:ascii="標楷體" w:eastAsia="標楷體" w:hint="eastAsia"/>
                <w:sz w:val="28"/>
              </w:rPr>
              <w:tab/>
            </w:r>
            <w:r>
              <w:rPr>
                <w:sz w:val="28"/>
              </w:rPr>
              <w:t>8</w:t>
            </w:r>
            <w:r>
              <w:rPr>
                <w:sz w:val="28"/>
              </w:rPr>
              <w:tab/>
            </w:r>
            <w:r>
              <w:rPr>
                <w:rFonts w:ascii="標楷體" w:eastAsia="標楷體" w:hint="eastAsia"/>
                <w:sz w:val="28"/>
              </w:rPr>
              <w:t>月</w:t>
            </w:r>
            <w:r>
              <w:rPr>
                <w:rFonts w:ascii="標楷體" w:eastAsia="標楷體" w:hint="eastAsia"/>
                <w:sz w:val="28"/>
              </w:rPr>
              <w:tab/>
            </w:r>
            <w:r>
              <w:rPr>
                <w:spacing w:val="17"/>
                <w:sz w:val="28"/>
              </w:rPr>
              <w:t>2</w:t>
            </w:r>
            <w:r>
              <w:rPr>
                <w:sz w:val="28"/>
              </w:rPr>
              <w:t xml:space="preserve"> 0</w:t>
            </w:r>
            <w:r>
              <w:rPr>
                <w:sz w:val="28"/>
              </w:rPr>
              <w:tab/>
            </w:r>
            <w:r>
              <w:rPr>
                <w:rFonts w:ascii="標楷體" w:eastAsia="標楷體" w:hint="eastAsia"/>
                <w:sz w:val="28"/>
              </w:rPr>
              <w:t>日</w:t>
            </w:r>
          </w:p>
        </w:tc>
      </w:tr>
    </w:tbl>
    <w:p w:rsidR="00436F6C" w:rsidRDefault="00436F6C">
      <w:pPr>
        <w:pStyle w:val="a3"/>
        <w:spacing w:before="183"/>
        <w:ind w:left="300"/>
        <w:rPr>
          <w:lang w:eastAsia="zh-TW"/>
        </w:rPr>
      </w:pPr>
    </w:p>
    <w:p w:rsidR="00DB655A" w:rsidRDefault="00DC32B3">
      <w:pPr>
        <w:pStyle w:val="a3"/>
        <w:spacing w:before="183"/>
        <w:ind w:left="300"/>
        <w:rPr>
          <w:lang w:eastAsia="zh-TW"/>
        </w:rPr>
      </w:pPr>
      <w:r>
        <w:rPr>
          <w:lang w:eastAsia="zh-TW"/>
        </w:rPr>
        <w:t>茲制定身心障礙者權利公約施行法，公布之。</w:t>
      </w:r>
    </w:p>
    <w:p w:rsidR="00DB655A" w:rsidRPr="00436F6C" w:rsidRDefault="00DB655A">
      <w:pPr>
        <w:pStyle w:val="a3"/>
        <w:spacing w:before="11"/>
        <w:ind w:left="0"/>
        <w:rPr>
          <w:sz w:val="29"/>
          <w:lang w:eastAsia="zh-TW"/>
        </w:rPr>
      </w:pPr>
    </w:p>
    <w:p w:rsidR="00BC2595" w:rsidRDefault="00DC32B3">
      <w:pPr>
        <w:pStyle w:val="a3"/>
        <w:tabs>
          <w:tab w:val="left" w:pos="1421"/>
          <w:tab w:val="left" w:pos="1982"/>
        </w:tabs>
        <w:spacing w:line="360" w:lineRule="exact"/>
        <w:ind w:left="300" w:right="6186"/>
        <w:rPr>
          <w:spacing w:val="-3"/>
          <w:lang w:eastAsia="zh-TW"/>
        </w:rPr>
      </w:pPr>
      <w:r>
        <w:rPr>
          <w:lang w:eastAsia="zh-TW"/>
        </w:rPr>
        <w:t>總</w:t>
      </w:r>
      <w:r>
        <w:rPr>
          <w:lang w:eastAsia="zh-TW"/>
        </w:rPr>
        <w:tab/>
        <w:t>統</w:t>
      </w:r>
      <w:r>
        <w:rPr>
          <w:lang w:eastAsia="zh-TW"/>
        </w:rPr>
        <w:tab/>
      </w:r>
      <w:r>
        <w:rPr>
          <w:spacing w:val="-3"/>
          <w:lang w:eastAsia="zh-TW"/>
        </w:rPr>
        <w:t xml:space="preserve">馬英九 </w:t>
      </w:r>
    </w:p>
    <w:p w:rsidR="00DB655A" w:rsidRDefault="00DC32B3">
      <w:pPr>
        <w:pStyle w:val="a3"/>
        <w:tabs>
          <w:tab w:val="left" w:pos="1421"/>
          <w:tab w:val="left" w:pos="1982"/>
        </w:tabs>
        <w:spacing w:line="360" w:lineRule="exact"/>
        <w:ind w:left="300" w:right="6186"/>
        <w:rPr>
          <w:lang w:eastAsia="zh-TW"/>
        </w:rPr>
      </w:pPr>
      <w:r>
        <w:rPr>
          <w:lang w:eastAsia="zh-TW"/>
        </w:rPr>
        <w:t>行政院</w:t>
      </w:r>
      <w:r>
        <w:rPr>
          <w:spacing w:val="-3"/>
          <w:lang w:eastAsia="zh-TW"/>
        </w:rPr>
        <w:t>院</w:t>
      </w:r>
      <w:r>
        <w:rPr>
          <w:lang w:eastAsia="zh-TW"/>
        </w:rPr>
        <w:t>長</w:t>
      </w:r>
      <w:r>
        <w:rPr>
          <w:lang w:eastAsia="zh-TW"/>
        </w:rPr>
        <w:tab/>
      </w:r>
      <w:r>
        <w:rPr>
          <w:spacing w:val="-3"/>
          <w:lang w:eastAsia="zh-TW"/>
        </w:rPr>
        <w:t>江宜樺</w:t>
      </w:r>
    </w:p>
    <w:p w:rsidR="00DB655A" w:rsidRDefault="00DB655A">
      <w:pPr>
        <w:pStyle w:val="a3"/>
        <w:spacing w:before="3"/>
        <w:ind w:left="0"/>
        <w:rPr>
          <w:sz w:val="27"/>
          <w:lang w:eastAsia="zh-TW"/>
        </w:rPr>
      </w:pPr>
    </w:p>
    <w:p w:rsidR="00DB655A" w:rsidRDefault="00DC32B3">
      <w:pPr>
        <w:ind w:left="300"/>
        <w:rPr>
          <w:sz w:val="32"/>
          <w:lang w:eastAsia="zh-TW"/>
        </w:rPr>
      </w:pPr>
      <w:r>
        <w:rPr>
          <w:w w:val="95"/>
          <w:sz w:val="32"/>
          <w:lang w:eastAsia="zh-TW"/>
        </w:rPr>
        <w:t>身心障礙者權利公約施行法</w:t>
      </w:r>
    </w:p>
    <w:p w:rsidR="00DB655A" w:rsidRDefault="00DC32B3">
      <w:pPr>
        <w:pStyle w:val="a3"/>
        <w:spacing w:before="246"/>
        <w:ind w:left="300"/>
      </w:pPr>
      <w:r>
        <w:t xml:space="preserve">中華民國 </w:t>
      </w:r>
      <w:r>
        <w:rPr>
          <w:rFonts w:ascii="Times New Roman" w:eastAsia="Times New Roman"/>
        </w:rPr>
        <w:t xml:space="preserve">103 </w:t>
      </w:r>
      <w:r>
        <w:t xml:space="preserve">年 </w:t>
      </w:r>
      <w:r>
        <w:rPr>
          <w:rFonts w:ascii="Times New Roman" w:eastAsia="Times New Roman"/>
        </w:rPr>
        <w:t xml:space="preserve">8 </w:t>
      </w:r>
      <w:r>
        <w:t xml:space="preserve">月 </w:t>
      </w:r>
      <w:r>
        <w:rPr>
          <w:rFonts w:ascii="Times New Roman" w:eastAsia="Times New Roman"/>
        </w:rPr>
        <w:t xml:space="preserve">20 </w:t>
      </w:r>
      <w:r>
        <w:t>日公布</w:t>
      </w:r>
    </w:p>
    <w:p w:rsidR="00DB655A" w:rsidRDefault="00DC32B3" w:rsidP="00DF39A1">
      <w:pPr>
        <w:pStyle w:val="a3"/>
        <w:spacing w:before="247" w:line="285" w:lineRule="auto"/>
        <w:ind w:left="1701" w:right="112" w:hanging="1402"/>
        <w:jc w:val="both"/>
      </w:pPr>
      <w:r>
        <w:rPr>
          <w:spacing w:val="7"/>
        </w:rPr>
        <w:t>第 一 條</w:t>
      </w:r>
      <w:r w:rsidR="00436F6C">
        <w:rPr>
          <w:spacing w:val="7"/>
        </w:rPr>
        <w:t xml:space="preserve"> </w:t>
      </w:r>
      <w:r w:rsidR="00E33922">
        <w:rPr>
          <w:spacing w:val="7"/>
        </w:rPr>
        <w:t xml:space="preserve"> </w:t>
      </w:r>
      <w:r>
        <w:rPr>
          <w:spacing w:val="7"/>
        </w:rPr>
        <w:t>為實施聯合國二○○六年身心障礙者權利公約</w:t>
      </w:r>
      <w:r>
        <w:rPr>
          <w:spacing w:val="2"/>
        </w:rPr>
        <w:t>（</w:t>
      </w:r>
      <w:r>
        <w:rPr>
          <w:rFonts w:ascii="Times New Roman" w:eastAsia="Times New Roman" w:hAnsi="Times New Roman"/>
          <w:spacing w:val="2"/>
        </w:rPr>
        <w:t xml:space="preserve">The </w:t>
      </w:r>
      <w:r>
        <w:rPr>
          <w:rFonts w:ascii="Times New Roman" w:eastAsia="Times New Roman" w:hAnsi="Times New Roman"/>
        </w:rPr>
        <w:t xml:space="preserve">Convention on the Rights of Persons with </w:t>
      </w:r>
      <w:r>
        <w:rPr>
          <w:rFonts w:ascii="Times New Roman" w:eastAsia="Times New Roman" w:hAnsi="Times New Roman"/>
          <w:spacing w:val="-3"/>
        </w:rPr>
        <w:t>Disabilities</w:t>
      </w:r>
      <w:r>
        <w:rPr>
          <w:spacing w:val="-3"/>
        </w:rPr>
        <w:t>）（</w:t>
      </w:r>
      <w:r>
        <w:t>以下簡稱公約</w:t>
      </w:r>
      <w:r>
        <w:rPr>
          <w:spacing w:val="-43"/>
        </w:rPr>
        <w:t>）</w:t>
      </w:r>
      <w:r>
        <w:rPr>
          <w:spacing w:val="-11"/>
        </w:rPr>
        <w:t>，維護身心障礙者權益，保障其平等參與社會、</w:t>
      </w:r>
      <w:r>
        <w:t>政治、經濟、文化等之機會，促進其自立及發展，特制定本法。</w:t>
      </w:r>
    </w:p>
    <w:p w:rsidR="00DB655A" w:rsidRDefault="00DC32B3" w:rsidP="00DF39A1">
      <w:pPr>
        <w:pStyle w:val="a3"/>
        <w:spacing w:before="21" w:line="288" w:lineRule="auto"/>
        <w:ind w:left="1778" w:right="186" w:hanging="1479"/>
        <w:jc w:val="both"/>
        <w:rPr>
          <w:lang w:eastAsia="zh-TW"/>
        </w:rPr>
      </w:pPr>
      <w:r w:rsidRPr="00436F6C">
        <w:rPr>
          <w:spacing w:val="7"/>
          <w:lang w:eastAsia="zh-TW"/>
        </w:rPr>
        <w:t>第</w:t>
      </w:r>
      <w:r w:rsidR="00436F6C" w:rsidRPr="00436F6C">
        <w:rPr>
          <w:spacing w:val="7"/>
          <w:lang w:eastAsia="zh-TW"/>
        </w:rPr>
        <w:t xml:space="preserve"> </w:t>
      </w:r>
      <w:r w:rsidRPr="00436F6C">
        <w:rPr>
          <w:spacing w:val="7"/>
          <w:lang w:eastAsia="zh-TW"/>
        </w:rPr>
        <w:t>二</w:t>
      </w:r>
      <w:r w:rsidR="00436F6C" w:rsidRPr="00436F6C">
        <w:rPr>
          <w:spacing w:val="7"/>
          <w:lang w:eastAsia="zh-TW"/>
        </w:rPr>
        <w:t xml:space="preserve"> </w:t>
      </w:r>
      <w:r w:rsidRPr="00436F6C">
        <w:rPr>
          <w:spacing w:val="7"/>
          <w:lang w:eastAsia="zh-TW"/>
        </w:rPr>
        <w:t>條</w:t>
      </w:r>
      <w:r w:rsidR="00DF39A1">
        <w:rPr>
          <w:lang w:eastAsia="zh-TW"/>
        </w:rPr>
        <w:t xml:space="preserve"> </w:t>
      </w:r>
      <w:r w:rsidRPr="00436F6C">
        <w:rPr>
          <w:spacing w:val="7"/>
          <w:lang w:eastAsia="zh-TW"/>
        </w:rPr>
        <w:t>公約所揭示保障身心障礙者人權之規定，具有國內法律之效力。</w:t>
      </w:r>
    </w:p>
    <w:p w:rsidR="00DB655A" w:rsidRDefault="00DC32B3" w:rsidP="00DF39A1">
      <w:pPr>
        <w:pStyle w:val="a3"/>
        <w:spacing w:before="16" w:line="290" w:lineRule="auto"/>
        <w:ind w:left="1701" w:right="186" w:hanging="1402"/>
        <w:jc w:val="both"/>
        <w:rPr>
          <w:lang w:eastAsia="zh-TW"/>
        </w:rPr>
      </w:pPr>
      <w:r>
        <w:rPr>
          <w:lang w:eastAsia="zh-TW"/>
        </w:rPr>
        <w:t>第</w:t>
      </w:r>
      <w:r w:rsidR="00436F6C">
        <w:rPr>
          <w:lang w:eastAsia="zh-TW"/>
        </w:rPr>
        <w:t xml:space="preserve"> </w:t>
      </w:r>
      <w:r>
        <w:rPr>
          <w:lang w:eastAsia="zh-TW"/>
        </w:rPr>
        <w:t>三</w:t>
      </w:r>
      <w:r w:rsidR="00436F6C">
        <w:rPr>
          <w:lang w:eastAsia="zh-TW"/>
        </w:rPr>
        <w:t xml:space="preserve"> </w:t>
      </w:r>
      <w:r>
        <w:rPr>
          <w:lang w:eastAsia="zh-TW"/>
        </w:rPr>
        <w:t>條</w:t>
      </w:r>
      <w:r w:rsidR="00436F6C">
        <w:rPr>
          <w:lang w:eastAsia="zh-TW"/>
        </w:rPr>
        <w:t xml:space="preserve">  </w:t>
      </w:r>
      <w:r w:rsidRPr="00436F6C">
        <w:rPr>
          <w:spacing w:val="7"/>
          <w:lang w:eastAsia="zh-TW"/>
        </w:rPr>
        <w:t>適用公約規定之法規及行政措施，應參照公約意旨及聯合國身心障礙者權利委員會對公約之解釋。</w:t>
      </w:r>
    </w:p>
    <w:p w:rsidR="00DB655A" w:rsidRDefault="00DC32B3" w:rsidP="00DF39A1">
      <w:pPr>
        <w:pStyle w:val="a3"/>
        <w:spacing w:before="13" w:line="288" w:lineRule="auto"/>
        <w:ind w:left="1624" w:right="186" w:hanging="1325"/>
        <w:jc w:val="both"/>
        <w:rPr>
          <w:lang w:eastAsia="zh-TW"/>
        </w:rPr>
      </w:pPr>
      <w:r>
        <w:rPr>
          <w:lang w:eastAsia="zh-TW"/>
        </w:rPr>
        <w:t>第</w:t>
      </w:r>
      <w:r w:rsidR="00436F6C">
        <w:rPr>
          <w:lang w:eastAsia="zh-TW"/>
        </w:rPr>
        <w:t xml:space="preserve"> </w:t>
      </w:r>
      <w:r>
        <w:rPr>
          <w:lang w:eastAsia="zh-TW"/>
        </w:rPr>
        <w:t>四</w:t>
      </w:r>
      <w:r w:rsidR="00436F6C">
        <w:rPr>
          <w:lang w:eastAsia="zh-TW"/>
        </w:rPr>
        <w:t xml:space="preserve"> </w:t>
      </w:r>
      <w:r>
        <w:rPr>
          <w:lang w:eastAsia="zh-TW"/>
        </w:rPr>
        <w:t>條</w:t>
      </w:r>
      <w:r w:rsidR="00DF39A1">
        <w:rPr>
          <w:lang w:eastAsia="zh-TW"/>
        </w:rPr>
        <w:t xml:space="preserve"> </w:t>
      </w:r>
      <w:r>
        <w:rPr>
          <w:lang w:eastAsia="zh-TW"/>
        </w:rPr>
        <w:t>各級政府機關行使職權，應符合公約有關身心障礙者權利保障之規定，避免侵害身心障礙者權利，保護身心障礙者不受他人侵害，並應積極促進各項身心障礙者權利之實現。</w:t>
      </w:r>
    </w:p>
    <w:p w:rsidR="00DB655A" w:rsidRDefault="00DC32B3" w:rsidP="00DF39A1">
      <w:pPr>
        <w:pStyle w:val="a3"/>
        <w:spacing w:before="13" w:line="288" w:lineRule="auto"/>
        <w:ind w:left="1624" w:right="186" w:hanging="1325"/>
        <w:jc w:val="both"/>
        <w:rPr>
          <w:lang w:eastAsia="zh-TW"/>
        </w:rPr>
      </w:pPr>
      <w:r>
        <w:rPr>
          <w:lang w:eastAsia="zh-TW"/>
        </w:rPr>
        <w:t>第</w:t>
      </w:r>
      <w:r w:rsidR="00436F6C">
        <w:rPr>
          <w:lang w:eastAsia="zh-TW"/>
        </w:rPr>
        <w:t xml:space="preserve"> </w:t>
      </w:r>
      <w:r>
        <w:rPr>
          <w:lang w:eastAsia="zh-TW"/>
        </w:rPr>
        <w:t>五</w:t>
      </w:r>
      <w:r w:rsidR="00436F6C">
        <w:rPr>
          <w:lang w:eastAsia="zh-TW"/>
        </w:rPr>
        <w:t xml:space="preserve"> </w:t>
      </w:r>
      <w:r>
        <w:rPr>
          <w:lang w:eastAsia="zh-TW"/>
        </w:rPr>
        <w:t>條</w:t>
      </w:r>
      <w:r w:rsidR="00DF39A1">
        <w:rPr>
          <w:lang w:eastAsia="zh-TW"/>
        </w:rPr>
        <w:t xml:space="preserve"> </w:t>
      </w:r>
      <w:r>
        <w:rPr>
          <w:lang w:eastAsia="zh-TW"/>
        </w:rPr>
        <w:t>各級政府機關應確實依現行法規規定之業務職掌，負責籌劃、推動及執行公約規定事項；其涉及不同機關業務職掌者，相互間應協調連繫辦理。</w:t>
      </w:r>
    </w:p>
    <w:p w:rsidR="00DB655A" w:rsidRDefault="00DC32B3" w:rsidP="00DF39A1">
      <w:pPr>
        <w:pStyle w:val="a3"/>
        <w:spacing w:before="16" w:line="285" w:lineRule="auto"/>
        <w:ind w:left="1610" w:right="50" w:firstLine="561"/>
        <w:jc w:val="both"/>
        <w:rPr>
          <w:lang w:eastAsia="zh-TW"/>
        </w:rPr>
      </w:pPr>
      <w:r>
        <w:rPr>
          <w:lang w:eastAsia="zh-TW"/>
        </w:rPr>
        <w:t>政府應與各國政府、國內外非政府組織及人權機構共同合作，以保護及促進公約所保障各項身心障礙者人權之實現。</w:t>
      </w:r>
    </w:p>
    <w:p w:rsidR="00DB655A" w:rsidRDefault="00DC32B3" w:rsidP="00DF39A1">
      <w:pPr>
        <w:pStyle w:val="a3"/>
        <w:spacing w:before="16" w:line="285" w:lineRule="auto"/>
        <w:ind w:left="1610" w:right="50" w:firstLine="561"/>
        <w:jc w:val="both"/>
        <w:rPr>
          <w:lang w:eastAsia="zh-TW"/>
        </w:rPr>
      </w:pPr>
      <w:r>
        <w:rPr>
          <w:lang w:eastAsia="zh-TW"/>
        </w:rPr>
        <w:t>政府應徵詢身心障礙團體之意見，建立評估公約落實與影響之人權指標、基準及政策、法案之影響評估及監測機制。</w:t>
      </w:r>
    </w:p>
    <w:p w:rsidR="00DF39A1" w:rsidRDefault="00DF39A1" w:rsidP="00DF39A1">
      <w:pPr>
        <w:pStyle w:val="a3"/>
        <w:spacing w:before="16" w:line="285" w:lineRule="auto"/>
        <w:ind w:left="1610" w:right="50" w:firstLine="561"/>
        <w:jc w:val="both"/>
        <w:rPr>
          <w:lang w:eastAsia="zh-TW"/>
        </w:rPr>
      </w:pPr>
    </w:p>
    <w:p w:rsidR="00DB655A" w:rsidRDefault="00DC32B3" w:rsidP="00DF39A1">
      <w:pPr>
        <w:pStyle w:val="a3"/>
        <w:spacing w:before="14" w:line="288" w:lineRule="auto"/>
        <w:ind w:left="1652" w:right="146" w:hanging="1553"/>
        <w:jc w:val="both"/>
        <w:rPr>
          <w:lang w:eastAsia="zh-TW"/>
        </w:rPr>
      </w:pPr>
      <w:r>
        <w:rPr>
          <w:lang w:eastAsia="zh-TW"/>
        </w:rPr>
        <w:lastRenderedPageBreak/>
        <w:t>第</w:t>
      </w:r>
      <w:r w:rsidR="00436F6C">
        <w:rPr>
          <w:lang w:eastAsia="zh-TW"/>
        </w:rPr>
        <w:t xml:space="preserve"> </w:t>
      </w:r>
      <w:r>
        <w:rPr>
          <w:lang w:eastAsia="zh-TW"/>
        </w:rPr>
        <w:t>六</w:t>
      </w:r>
      <w:r w:rsidR="00436F6C">
        <w:rPr>
          <w:lang w:eastAsia="zh-TW"/>
        </w:rPr>
        <w:t xml:space="preserve"> </w:t>
      </w:r>
      <w:r>
        <w:rPr>
          <w:lang w:eastAsia="zh-TW"/>
        </w:rPr>
        <w:t>條</w:t>
      </w:r>
      <w:r w:rsidR="00436F6C">
        <w:rPr>
          <w:lang w:eastAsia="zh-TW"/>
        </w:rPr>
        <w:t xml:space="preserve">  </w:t>
      </w:r>
      <w:r>
        <w:rPr>
          <w:lang w:eastAsia="zh-TW"/>
        </w:rPr>
        <w:t>行政院為推動本公約相關工作，應邀集學者專家、身心障礙團體（機構）及各政府機關代表，成立身心障礙者權益推動小組，定期召開會議，協調、研究、審議、諮詢並辦理下列事項：</w:t>
      </w:r>
    </w:p>
    <w:p w:rsidR="00DB655A" w:rsidRDefault="00DC32B3" w:rsidP="00DF39A1">
      <w:pPr>
        <w:pStyle w:val="a3"/>
        <w:spacing w:before="14"/>
        <w:ind w:left="2212"/>
        <w:jc w:val="both"/>
        <w:rPr>
          <w:lang w:eastAsia="zh-TW"/>
        </w:rPr>
      </w:pPr>
      <w:r>
        <w:rPr>
          <w:lang w:eastAsia="zh-TW"/>
        </w:rPr>
        <w:t>一、公約之宣導及教育訓練。</w:t>
      </w:r>
    </w:p>
    <w:p w:rsidR="00DB655A" w:rsidRDefault="00DC32B3" w:rsidP="00DF39A1">
      <w:pPr>
        <w:pStyle w:val="a3"/>
        <w:spacing w:before="73"/>
        <w:ind w:left="2212"/>
        <w:jc w:val="both"/>
        <w:rPr>
          <w:lang w:eastAsia="zh-TW"/>
        </w:rPr>
      </w:pPr>
      <w:r>
        <w:rPr>
          <w:lang w:eastAsia="zh-TW"/>
        </w:rPr>
        <w:t>二、各級政府機關落實公約之督導。</w:t>
      </w:r>
    </w:p>
    <w:p w:rsidR="00DF39A1" w:rsidRDefault="00DC32B3" w:rsidP="00DF39A1">
      <w:pPr>
        <w:pStyle w:val="a3"/>
        <w:spacing w:before="70" w:line="288" w:lineRule="auto"/>
        <w:ind w:left="2212" w:right="1089"/>
        <w:jc w:val="both"/>
        <w:rPr>
          <w:lang w:eastAsia="zh-TW"/>
        </w:rPr>
      </w:pPr>
      <w:r>
        <w:rPr>
          <w:lang w:eastAsia="zh-TW"/>
        </w:rPr>
        <w:t>三、國內身心障礙者權益現況之研究及調查。</w:t>
      </w:r>
    </w:p>
    <w:p w:rsidR="00DB655A" w:rsidRDefault="00DC32B3" w:rsidP="00DF39A1">
      <w:pPr>
        <w:pStyle w:val="a3"/>
        <w:spacing w:before="70" w:line="288" w:lineRule="auto"/>
        <w:ind w:left="2212" w:right="1089"/>
        <w:jc w:val="both"/>
        <w:rPr>
          <w:lang w:eastAsia="zh-TW"/>
        </w:rPr>
      </w:pPr>
      <w:r>
        <w:rPr>
          <w:lang w:eastAsia="zh-TW"/>
        </w:rPr>
        <w:t>四、國家報告之提出。</w:t>
      </w:r>
    </w:p>
    <w:p w:rsidR="00DF39A1" w:rsidRDefault="00DC32B3" w:rsidP="00DF39A1">
      <w:pPr>
        <w:pStyle w:val="a3"/>
        <w:spacing w:before="14" w:line="288" w:lineRule="auto"/>
        <w:ind w:left="2212" w:right="2769"/>
        <w:jc w:val="both"/>
        <w:rPr>
          <w:lang w:eastAsia="zh-TW"/>
        </w:rPr>
      </w:pPr>
      <w:r>
        <w:rPr>
          <w:lang w:eastAsia="zh-TW"/>
        </w:rPr>
        <w:t>五、接受涉及違反公約之申訴。</w:t>
      </w:r>
    </w:p>
    <w:p w:rsidR="00DB655A" w:rsidRDefault="00DC32B3" w:rsidP="00DF39A1">
      <w:pPr>
        <w:pStyle w:val="a3"/>
        <w:spacing w:before="14" w:line="288" w:lineRule="auto"/>
        <w:ind w:left="2212" w:right="2769"/>
        <w:jc w:val="both"/>
        <w:rPr>
          <w:lang w:eastAsia="zh-TW"/>
        </w:rPr>
      </w:pPr>
      <w:r>
        <w:rPr>
          <w:lang w:eastAsia="zh-TW"/>
        </w:rPr>
        <w:t>六、其他與公約相關之事項。</w:t>
      </w:r>
    </w:p>
    <w:p w:rsidR="00DB655A" w:rsidRDefault="00DC32B3" w:rsidP="00DF39A1">
      <w:pPr>
        <w:pStyle w:val="a3"/>
        <w:spacing w:before="14" w:line="288" w:lineRule="auto"/>
        <w:ind w:left="1652" w:right="134" w:firstLine="561"/>
        <w:jc w:val="both"/>
        <w:rPr>
          <w:lang w:eastAsia="zh-TW"/>
        </w:rPr>
      </w:pPr>
      <w:r>
        <w:rPr>
          <w:lang w:eastAsia="zh-TW"/>
        </w:rPr>
        <w:t>前項學者專家、身心障礙團體（機構）之人數不得少於總數二分之一；任一性別不得少於三分之一。</w:t>
      </w:r>
    </w:p>
    <w:p w:rsidR="00DB655A" w:rsidRDefault="00DC32B3" w:rsidP="00DF39A1">
      <w:pPr>
        <w:pStyle w:val="a3"/>
        <w:spacing w:before="14" w:line="288" w:lineRule="auto"/>
        <w:ind w:left="1666" w:right="146" w:hanging="1567"/>
        <w:jc w:val="both"/>
        <w:rPr>
          <w:lang w:eastAsia="zh-TW"/>
        </w:rPr>
      </w:pPr>
      <w:r>
        <w:rPr>
          <w:lang w:eastAsia="zh-TW"/>
        </w:rPr>
        <w:t>第</w:t>
      </w:r>
      <w:r w:rsidR="00436F6C">
        <w:rPr>
          <w:lang w:eastAsia="zh-TW"/>
        </w:rPr>
        <w:t xml:space="preserve"> </w:t>
      </w:r>
      <w:r>
        <w:rPr>
          <w:lang w:eastAsia="zh-TW"/>
        </w:rPr>
        <w:t>七</w:t>
      </w:r>
      <w:r w:rsidR="00436F6C">
        <w:rPr>
          <w:lang w:eastAsia="zh-TW"/>
        </w:rPr>
        <w:t xml:space="preserve"> </w:t>
      </w:r>
      <w:r>
        <w:rPr>
          <w:lang w:eastAsia="zh-TW"/>
        </w:rPr>
        <w:t>條</w:t>
      </w:r>
      <w:r w:rsidR="00436F6C">
        <w:rPr>
          <w:lang w:eastAsia="zh-TW"/>
        </w:rPr>
        <w:t xml:space="preserve">  </w:t>
      </w:r>
      <w:r>
        <w:rPr>
          <w:lang w:eastAsia="zh-TW"/>
        </w:rPr>
        <w:t>政府應依公約規定建立身心障礙者權利報告制度，於本法施行後二年提出初次國家報告；之後每四年提出國家報告，並邀請相關專家學者及民間團體代表審閱。</w:t>
      </w:r>
    </w:p>
    <w:p w:rsidR="00DB655A" w:rsidRDefault="00DC32B3" w:rsidP="00DF39A1">
      <w:pPr>
        <w:pStyle w:val="a3"/>
        <w:spacing w:before="16" w:line="285" w:lineRule="auto"/>
        <w:ind w:left="1701" w:right="134" w:firstLine="561"/>
        <w:jc w:val="both"/>
        <w:rPr>
          <w:lang w:eastAsia="zh-TW"/>
        </w:rPr>
      </w:pPr>
      <w:r>
        <w:rPr>
          <w:lang w:eastAsia="zh-TW"/>
        </w:rPr>
        <w:t>前項之專家學者，應包含熟悉聯合國身心障礙者權利事務經驗者。</w:t>
      </w:r>
    </w:p>
    <w:p w:rsidR="00DB655A" w:rsidRDefault="00DC32B3" w:rsidP="00DF39A1">
      <w:pPr>
        <w:pStyle w:val="a3"/>
        <w:spacing w:before="16" w:line="285" w:lineRule="auto"/>
        <w:ind w:left="1701" w:right="134" w:firstLine="561"/>
        <w:jc w:val="both"/>
        <w:rPr>
          <w:lang w:eastAsia="zh-TW"/>
        </w:rPr>
      </w:pPr>
      <w:r>
        <w:rPr>
          <w:lang w:eastAsia="zh-TW"/>
        </w:rPr>
        <w:t>政府應依審閱意見檢討及研擬後續施政方針，並定期追蹤管考實施成效。</w:t>
      </w:r>
    </w:p>
    <w:p w:rsidR="00DB655A" w:rsidRDefault="00DC32B3" w:rsidP="00DF39A1">
      <w:pPr>
        <w:pStyle w:val="a3"/>
        <w:spacing w:before="22" w:line="297" w:lineRule="auto"/>
        <w:ind w:left="1652" w:right="146" w:hanging="1553"/>
        <w:jc w:val="both"/>
        <w:rPr>
          <w:lang w:eastAsia="zh-TW"/>
        </w:rPr>
      </w:pPr>
      <w:r>
        <w:rPr>
          <w:lang w:eastAsia="zh-TW"/>
        </w:rPr>
        <w:t>第</w:t>
      </w:r>
      <w:r w:rsidR="00436F6C">
        <w:rPr>
          <w:lang w:eastAsia="zh-TW"/>
        </w:rPr>
        <w:t xml:space="preserve"> </w:t>
      </w:r>
      <w:r>
        <w:rPr>
          <w:lang w:eastAsia="zh-TW"/>
        </w:rPr>
        <w:t>八</w:t>
      </w:r>
      <w:r w:rsidR="00436F6C">
        <w:rPr>
          <w:lang w:eastAsia="zh-TW"/>
        </w:rPr>
        <w:t xml:space="preserve"> </w:t>
      </w:r>
      <w:r>
        <w:rPr>
          <w:lang w:eastAsia="zh-TW"/>
        </w:rPr>
        <w:t>條</w:t>
      </w:r>
      <w:r w:rsidR="00436F6C">
        <w:rPr>
          <w:lang w:eastAsia="zh-TW"/>
        </w:rPr>
        <w:t xml:space="preserve">  </w:t>
      </w:r>
      <w:r>
        <w:rPr>
          <w:lang w:eastAsia="zh-TW"/>
        </w:rPr>
        <w:t>身心障礙者受公約及其有關法規保障之權益遭受侵害、無法或難以實施者，得依法提起訴願、訴訟或其他救濟管道主張權利；侵害之權益係屬其他我國已批准或加入之國際公約及其有關法規保障者，亦同。</w:t>
      </w:r>
    </w:p>
    <w:p w:rsidR="00DB655A" w:rsidRDefault="00DC32B3" w:rsidP="00DF39A1">
      <w:pPr>
        <w:pStyle w:val="a3"/>
        <w:spacing w:before="16" w:line="285" w:lineRule="auto"/>
        <w:ind w:left="1701" w:right="134" w:firstLine="561"/>
        <w:jc w:val="both"/>
        <w:rPr>
          <w:lang w:eastAsia="zh-TW"/>
        </w:rPr>
      </w:pPr>
      <w:r>
        <w:rPr>
          <w:lang w:eastAsia="zh-TW"/>
        </w:rPr>
        <w:t>身心障礙者委任律師依前項規定行使權利者，政府應依法提供法律扶助；其扶助業務，得委託財團法人法律扶助基金會或其他民間團體辦理。</w:t>
      </w:r>
    </w:p>
    <w:p w:rsidR="00436F6C" w:rsidRDefault="00DC32B3" w:rsidP="00DF39A1">
      <w:pPr>
        <w:pStyle w:val="a3"/>
        <w:spacing w:before="16" w:line="285" w:lineRule="auto"/>
        <w:ind w:left="1701" w:right="134" w:firstLine="561"/>
        <w:jc w:val="both"/>
        <w:rPr>
          <w:lang w:eastAsia="zh-TW"/>
        </w:rPr>
      </w:pPr>
      <w:r>
        <w:rPr>
          <w:lang w:eastAsia="zh-TW"/>
        </w:rPr>
        <w:t>為維護身心障礙者人權，政府應對司法人員辦理相關訓練。</w:t>
      </w:r>
    </w:p>
    <w:p w:rsidR="00DB655A" w:rsidRDefault="00DC32B3" w:rsidP="00DF39A1">
      <w:pPr>
        <w:pStyle w:val="a3"/>
        <w:spacing w:before="22" w:line="297" w:lineRule="auto"/>
        <w:ind w:left="1638" w:right="146" w:hanging="1539"/>
        <w:jc w:val="both"/>
        <w:rPr>
          <w:lang w:eastAsia="zh-TW"/>
        </w:rPr>
      </w:pPr>
      <w:r>
        <w:rPr>
          <w:lang w:eastAsia="zh-TW"/>
        </w:rPr>
        <w:t>第</w:t>
      </w:r>
      <w:r w:rsidR="00436F6C">
        <w:rPr>
          <w:lang w:eastAsia="zh-TW"/>
        </w:rPr>
        <w:t xml:space="preserve"> </w:t>
      </w:r>
      <w:r>
        <w:rPr>
          <w:lang w:eastAsia="zh-TW"/>
        </w:rPr>
        <w:t>九</w:t>
      </w:r>
      <w:r w:rsidR="00436F6C">
        <w:rPr>
          <w:rFonts w:hint="eastAsia"/>
          <w:lang w:eastAsia="zh-TW"/>
        </w:rPr>
        <w:t xml:space="preserve"> </w:t>
      </w:r>
      <w:r>
        <w:rPr>
          <w:lang w:eastAsia="zh-TW"/>
        </w:rPr>
        <w:t>條</w:t>
      </w:r>
      <w:r w:rsidR="00436F6C">
        <w:rPr>
          <w:rFonts w:hint="eastAsia"/>
          <w:lang w:eastAsia="zh-TW"/>
        </w:rPr>
        <w:t xml:space="preserve">  </w:t>
      </w:r>
      <w:r w:rsidR="00DF39A1">
        <w:rPr>
          <w:lang w:eastAsia="zh-TW"/>
        </w:rPr>
        <w:t xml:space="preserve"> </w:t>
      </w:r>
      <w:r>
        <w:rPr>
          <w:lang w:eastAsia="zh-TW"/>
        </w:rPr>
        <w:t>各</w:t>
      </w:r>
      <w:r w:rsidRPr="00436F6C">
        <w:rPr>
          <w:lang w:eastAsia="zh-TW"/>
        </w:rPr>
        <w:t>級</w:t>
      </w:r>
      <w:r>
        <w:rPr>
          <w:lang w:eastAsia="zh-TW"/>
        </w:rPr>
        <w:t>政</w:t>
      </w:r>
      <w:r w:rsidRPr="00436F6C">
        <w:rPr>
          <w:lang w:eastAsia="zh-TW"/>
        </w:rPr>
        <w:t>府</w:t>
      </w:r>
      <w:r>
        <w:rPr>
          <w:lang w:eastAsia="zh-TW"/>
        </w:rPr>
        <w:t>機關</w:t>
      </w:r>
      <w:r w:rsidRPr="00436F6C">
        <w:rPr>
          <w:lang w:eastAsia="zh-TW"/>
        </w:rPr>
        <w:t>執</w:t>
      </w:r>
      <w:r>
        <w:rPr>
          <w:lang w:eastAsia="zh-TW"/>
        </w:rPr>
        <w:t>行公</w:t>
      </w:r>
      <w:r w:rsidRPr="00436F6C">
        <w:rPr>
          <w:lang w:eastAsia="zh-TW"/>
        </w:rPr>
        <w:t>約</w:t>
      </w:r>
      <w:r>
        <w:rPr>
          <w:lang w:eastAsia="zh-TW"/>
        </w:rPr>
        <w:t>保</w:t>
      </w:r>
      <w:r w:rsidRPr="00436F6C">
        <w:rPr>
          <w:lang w:eastAsia="zh-TW"/>
        </w:rPr>
        <w:t>障</w:t>
      </w:r>
      <w:r>
        <w:rPr>
          <w:lang w:eastAsia="zh-TW"/>
        </w:rPr>
        <w:t>各項</w:t>
      </w:r>
      <w:r w:rsidRPr="00436F6C">
        <w:rPr>
          <w:lang w:eastAsia="zh-TW"/>
        </w:rPr>
        <w:t>身</w:t>
      </w:r>
      <w:r>
        <w:rPr>
          <w:lang w:eastAsia="zh-TW"/>
        </w:rPr>
        <w:t>心障</w:t>
      </w:r>
      <w:r w:rsidRPr="00436F6C">
        <w:rPr>
          <w:lang w:eastAsia="zh-TW"/>
        </w:rPr>
        <w:t>礙</w:t>
      </w:r>
      <w:r>
        <w:rPr>
          <w:lang w:eastAsia="zh-TW"/>
        </w:rPr>
        <w:t>者</w:t>
      </w:r>
      <w:r w:rsidRPr="00436F6C">
        <w:rPr>
          <w:lang w:eastAsia="zh-TW"/>
        </w:rPr>
        <w:t>人</w:t>
      </w:r>
      <w:r>
        <w:rPr>
          <w:lang w:eastAsia="zh-TW"/>
        </w:rPr>
        <w:t>權</w:t>
      </w:r>
      <w:r w:rsidRPr="00436F6C">
        <w:rPr>
          <w:lang w:eastAsia="zh-TW"/>
        </w:rPr>
        <w:t>規</w:t>
      </w:r>
      <w:r>
        <w:rPr>
          <w:lang w:eastAsia="zh-TW"/>
        </w:rPr>
        <w:t>定所需之</w:t>
      </w:r>
      <w:r w:rsidRPr="00436F6C">
        <w:rPr>
          <w:lang w:eastAsia="zh-TW"/>
        </w:rPr>
        <w:t>經</w:t>
      </w:r>
      <w:r>
        <w:rPr>
          <w:lang w:eastAsia="zh-TW"/>
        </w:rPr>
        <w:t>費，</w:t>
      </w:r>
      <w:r w:rsidRPr="00436F6C">
        <w:rPr>
          <w:lang w:eastAsia="zh-TW"/>
        </w:rPr>
        <w:t>應優</w:t>
      </w:r>
      <w:r>
        <w:rPr>
          <w:lang w:eastAsia="zh-TW"/>
        </w:rPr>
        <w:t>先編列</w:t>
      </w:r>
      <w:r w:rsidRPr="00436F6C">
        <w:rPr>
          <w:lang w:eastAsia="zh-TW"/>
        </w:rPr>
        <w:t>，</w:t>
      </w:r>
      <w:r>
        <w:rPr>
          <w:lang w:eastAsia="zh-TW"/>
        </w:rPr>
        <w:t>逐步</w:t>
      </w:r>
      <w:r w:rsidRPr="00436F6C">
        <w:rPr>
          <w:lang w:eastAsia="zh-TW"/>
        </w:rPr>
        <w:t>實施</w:t>
      </w:r>
      <w:r>
        <w:rPr>
          <w:lang w:eastAsia="zh-TW"/>
        </w:rPr>
        <w:t>。</w:t>
      </w:r>
    </w:p>
    <w:p w:rsidR="00DB655A" w:rsidRDefault="00DC32B3" w:rsidP="00DF39A1">
      <w:pPr>
        <w:pStyle w:val="a3"/>
        <w:tabs>
          <w:tab w:val="left" w:pos="400"/>
          <w:tab w:val="left" w:pos="2089"/>
        </w:tabs>
        <w:spacing w:before="26" w:line="297" w:lineRule="auto"/>
        <w:ind w:left="1652" w:right="669" w:hanging="1553"/>
        <w:jc w:val="both"/>
        <w:rPr>
          <w:lang w:eastAsia="zh-TW"/>
        </w:rPr>
      </w:pPr>
      <w:r>
        <w:rPr>
          <w:lang w:eastAsia="zh-TW"/>
        </w:rPr>
        <w:t>第</w:t>
      </w:r>
      <w:r w:rsidR="00436F6C">
        <w:rPr>
          <w:rFonts w:hint="eastAsia"/>
          <w:lang w:eastAsia="zh-TW"/>
        </w:rPr>
        <w:t xml:space="preserve"> </w:t>
      </w:r>
      <w:r>
        <w:rPr>
          <w:lang w:eastAsia="zh-TW"/>
        </w:rPr>
        <w:t>十</w:t>
      </w:r>
      <w:r w:rsidR="00436F6C">
        <w:rPr>
          <w:rFonts w:hint="eastAsia"/>
          <w:lang w:eastAsia="zh-TW"/>
        </w:rPr>
        <w:t xml:space="preserve"> </w:t>
      </w:r>
      <w:r>
        <w:rPr>
          <w:lang w:eastAsia="zh-TW"/>
        </w:rPr>
        <w:t>條</w:t>
      </w:r>
      <w:r w:rsidR="00436F6C">
        <w:rPr>
          <w:lang w:eastAsia="zh-TW"/>
        </w:rPr>
        <w:t xml:space="preserve">  </w:t>
      </w:r>
      <w:r>
        <w:rPr>
          <w:lang w:eastAsia="zh-TW"/>
        </w:rPr>
        <w:t>各</w:t>
      </w:r>
      <w:r>
        <w:rPr>
          <w:spacing w:val="4"/>
          <w:lang w:eastAsia="zh-TW"/>
        </w:rPr>
        <w:t>級</w:t>
      </w:r>
      <w:r>
        <w:rPr>
          <w:lang w:eastAsia="zh-TW"/>
        </w:rPr>
        <w:t>政</w:t>
      </w:r>
      <w:r>
        <w:rPr>
          <w:spacing w:val="4"/>
          <w:lang w:eastAsia="zh-TW"/>
        </w:rPr>
        <w:t>府</w:t>
      </w:r>
      <w:r>
        <w:rPr>
          <w:lang w:eastAsia="zh-TW"/>
        </w:rPr>
        <w:t>機關</w:t>
      </w:r>
      <w:r>
        <w:rPr>
          <w:spacing w:val="4"/>
          <w:lang w:eastAsia="zh-TW"/>
        </w:rPr>
        <w:t>應</w:t>
      </w:r>
      <w:r>
        <w:rPr>
          <w:lang w:eastAsia="zh-TW"/>
        </w:rPr>
        <w:t>依公</w:t>
      </w:r>
      <w:r>
        <w:rPr>
          <w:spacing w:val="4"/>
          <w:lang w:eastAsia="zh-TW"/>
        </w:rPr>
        <w:t>約</w:t>
      </w:r>
      <w:r>
        <w:rPr>
          <w:lang w:eastAsia="zh-TW"/>
        </w:rPr>
        <w:t>規</w:t>
      </w:r>
      <w:r>
        <w:rPr>
          <w:spacing w:val="4"/>
          <w:lang w:eastAsia="zh-TW"/>
        </w:rPr>
        <w:t>定</w:t>
      </w:r>
      <w:r>
        <w:rPr>
          <w:lang w:eastAsia="zh-TW"/>
        </w:rPr>
        <w:t>之內</w:t>
      </w:r>
      <w:r>
        <w:rPr>
          <w:spacing w:val="4"/>
          <w:lang w:eastAsia="zh-TW"/>
        </w:rPr>
        <w:t>容</w:t>
      </w:r>
      <w:r>
        <w:rPr>
          <w:lang w:eastAsia="zh-TW"/>
        </w:rPr>
        <w:t>，就</w:t>
      </w:r>
      <w:r>
        <w:rPr>
          <w:spacing w:val="4"/>
          <w:lang w:eastAsia="zh-TW"/>
        </w:rPr>
        <w:t>其</w:t>
      </w:r>
      <w:r>
        <w:rPr>
          <w:lang w:eastAsia="zh-TW"/>
        </w:rPr>
        <w:t>所</w:t>
      </w:r>
      <w:r>
        <w:rPr>
          <w:spacing w:val="4"/>
          <w:lang w:eastAsia="zh-TW"/>
        </w:rPr>
        <w:t>主</w:t>
      </w:r>
      <w:r>
        <w:rPr>
          <w:lang w:eastAsia="zh-TW"/>
        </w:rPr>
        <w:t>管</w:t>
      </w:r>
      <w:r>
        <w:rPr>
          <w:spacing w:val="10"/>
          <w:lang w:eastAsia="zh-TW"/>
        </w:rPr>
        <w:t>之</w:t>
      </w:r>
      <w:r>
        <w:rPr>
          <w:lang w:eastAsia="zh-TW"/>
        </w:rPr>
        <w:t>法</w:t>
      </w:r>
      <w:r>
        <w:rPr>
          <w:spacing w:val="4"/>
          <w:lang w:eastAsia="zh-TW"/>
        </w:rPr>
        <w:t>規及行政措</w:t>
      </w:r>
      <w:r>
        <w:rPr>
          <w:lang w:eastAsia="zh-TW"/>
        </w:rPr>
        <w:t>施</w:t>
      </w:r>
      <w:r>
        <w:rPr>
          <w:spacing w:val="4"/>
          <w:lang w:eastAsia="zh-TW"/>
        </w:rPr>
        <w:t>於</w:t>
      </w:r>
      <w:r>
        <w:rPr>
          <w:lang w:eastAsia="zh-TW"/>
        </w:rPr>
        <w:t>本</w:t>
      </w:r>
      <w:r>
        <w:rPr>
          <w:spacing w:val="4"/>
          <w:lang w:eastAsia="zh-TW"/>
        </w:rPr>
        <w:t>法施行後二</w:t>
      </w:r>
      <w:r>
        <w:rPr>
          <w:lang w:eastAsia="zh-TW"/>
        </w:rPr>
        <w:t>年</w:t>
      </w:r>
      <w:r>
        <w:rPr>
          <w:spacing w:val="4"/>
          <w:lang w:eastAsia="zh-TW"/>
        </w:rPr>
        <w:t>內</w:t>
      </w:r>
      <w:r>
        <w:rPr>
          <w:lang w:eastAsia="zh-TW"/>
        </w:rPr>
        <w:t>提</w:t>
      </w:r>
      <w:r>
        <w:rPr>
          <w:spacing w:val="4"/>
          <w:lang w:eastAsia="zh-TW"/>
        </w:rPr>
        <w:t>出優先檢視</w:t>
      </w:r>
      <w:r>
        <w:rPr>
          <w:lang w:eastAsia="zh-TW"/>
        </w:rPr>
        <w:t>清</w:t>
      </w:r>
      <w:r>
        <w:rPr>
          <w:spacing w:val="4"/>
          <w:lang w:eastAsia="zh-TW"/>
        </w:rPr>
        <w:t>單</w:t>
      </w:r>
      <w:r>
        <w:rPr>
          <w:lang w:eastAsia="zh-TW"/>
        </w:rPr>
        <w:t>，有</w:t>
      </w:r>
      <w:r>
        <w:rPr>
          <w:spacing w:val="15"/>
          <w:lang w:eastAsia="zh-TW"/>
        </w:rPr>
        <w:t>不</w:t>
      </w:r>
      <w:r>
        <w:rPr>
          <w:spacing w:val="16"/>
          <w:lang w:eastAsia="zh-TW"/>
        </w:rPr>
        <w:t>符公約規定者</w:t>
      </w:r>
      <w:r>
        <w:rPr>
          <w:spacing w:val="14"/>
          <w:lang w:eastAsia="zh-TW"/>
        </w:rPr>
        <w:t>，</w:t>
      </w:r>
      <w:r>
        <w:rPr>
          <w:spacing w:val="16"/>
          <w:lang w:eastAsia="zh-TW"/>
        </w:rPr>
        <w:t>應於本法施行後</w:t>
      </w:r>
      <w:r>
        <w:rPr>
          <w:spacing w:val="14"/>
          <w:lang w:eastAsia="zh-TW"/>
        </w:rPr>
        <w:t>三</w:t>
      </w:r>
      <w:r>
        <w:rPr>
          <w:spacing w:val="16"/>
          <w:lang w:eastAsia="zh-TW"/>
        </w:rPr>
        <w:t>年內完成法規之增</w:t>
      </w:r>
      <w:r>
        <w:rPr>
          <w:spacing w:val="4"/>
          <w:lang w:eastAsia="zh-TW"/>
        </w:rPr>
        <w:t>修、廢止及</w:t>
      </w:r>
      <w:r>
        <w:rPr>
          <w:lang w:eastAsia="zh-TW"/>
        </w:rPr>
        <w:t>行</w:t>
      </w:r>
      <w:r>
        <w:rPr>
          <w:spacing w:val="4"/>
          <w:lang w:eastAsia="zh-TW"/>
        </w:rPr>
        <w:t>政</w:t>
      </w:r>
      <w:r>
        <w:rPr>
          <w:lang w:eastAsia="zh-TW"/>
        </w:rPr>
        <w:t>措</w:t>
      </w:r>
      <w:r>
        <w:rPr>
          <w:spacing w:val="4"/>
          <w:lang w:eastAsia="zh-TW"/>
        </w:rPr>
        <w:t>施之改進，</w:t>
      </w:r>
      <w:r>
        <w:rPr>
          <w:lang w:eastAsia="zh-TW"/>
        </w:rPr>
        <w:t>並</w:t>
      </w:r>
      <w:r>
        <w:rPr>
          <w:spacing w:val="4"/>
          <w:lang w:eastAsia="zh-TW"/>
        </w:rPr>
        <w:t>應</w:t>
      </w:r>
      <w:r>
        <w:rPr>
          <w:lang w:eastAsia="zh-TW"/>
        </w:rPr>
        <w:t>於</w:t>
      </w:r>
      <w:r>
        <w:rPr>
          <w:spacing w:val="4"/>
          <w:lang w:eastAsia="zh-TW"/>
        </w:rPr>
        <w:t>本法施行後</w:t>
      </w:r>
      <w:r>
        <w:rPr>
          <w:lang w:eastAsia="zh-TW"/>
        </w:rPr>
        <w:t>五</w:t>
      </w:r>
      <w:r>
        <w:rPr>
          <w:spacing w:val="4"/>
          <w:lang w:eastAsia="zh-TW"/>
        </w:rPr>
        <w:t>年</w:t>
      </w:r>
      <w:r>
        <w:rPr>
          <w:lang w:eastAsia="zh-TW"/>
        </w:rPr>
        <w:t>內，</w:t>
      </w:r>
      <w:r>
        <w:rPr>
          <w:spacing w:val="-8"/>
          <w:lang w:eastAsia="zh-TW"/>
        </w:rPr>
        <w:t>完</w:t>
      </w:r>
      <w:r>
        <w:rPr>
          <w:spacing w:val="-10"/>
          <w:lang w:eastAsia="zh-TW"/>
        </w:rPr>
        <w:t>成其</w:t>
      </w:r>
      <w:r>
        <w:rPr>
          <w:spacing w:val="-8"/>
          <w:lang w:eastAsia="zh-TW"/>
        </w:rPr>
        <w:t>餘</w:t>
      </w:r>
      <w:r>
        <w:rPr>
          <w:spacing w:val="-10"/>
          <w:lang w:eastAsia="zh-TW"/>
        </w:rPr>
        <w:lastRenderedPageBreak/>
        <w:t>法規</w:t>
      </w:r>
      <w:r>
        <w:rPr>
          <w:spacing w:val="-8"/>
          <w:lang w:eastAsia="zh-TW"/>
        </w:rPr>
        <w:t>之</w:t>
      </w:r>
      <w:r>
        <w:rPr>
          <w:spacing w:val="-65"/>
          <w:lang w:eastAsia="zh-TW"/>
        </w:rPr>
        <w:t>制</w:t>
      </w:r>
      <w:r>
        <w:rPr>
          <w:spacing w:val="-10"/>
          <w:lang w:eastAsia="zh-TW"/>
        </w:rPr>
        <w:t>（訂</w:t>
      </w:r>
      <w:r>
        <w:rPr>
          <w:spacing w:val="-63"/>
          <w:lang w:eastAsia="zh-TW"/>
        </w:rPr>
        <w:t>）</w:t>
      </w:r>
      <w:r>
        <w:rPr>
          <w:spacing w:val="-36"/>
          <w:lang w:eastAsia="zh-TW"/>
        </w:rPr>
        <w:t>定</w:t>
      </w:r>
      <w:r>
        <w:rPr>
          <w:spacing w:val="-39"/>
          <w:lang w:eastAsia="zh-TW"/>
        </w:rPr>
        <w:t>、</w:t>
      </w:r>
      <w:r>
        <w:rPr>
          <w:spacing w:val="-10"/>
          <w:lang w:eastAsia="zh-TW"/>
        </w:rPr>
        <w:t>修</w:t>
      </w:r>
      <w:r>
        <w:rPr>
          <w:spacing w:val="-8"/>
          <w:lang w:eastAsia="zh-TW"/>
        </w:rPr>
        <w:t>正</w:t>
      </w:r>
      <w:r>
        <w:rPr>
          <w:spacing w:val="-10"/>
          <w:lang w:eastAsia="zh-TW"/>
        </w:rPr>
        <w:t>或廢止</w:t>
      </w:r>
      <w:r>
        <w:rPr>
          <w:spacing w:val="-8"/>
          <w:lang w:eastAsia="zh-TW"/>
        </w:rPr>
        <w:t>及</w:t>
      </w:r>
      <w:r>
        <w:rPr>
          <w:spacing w:val="-10"/>
          <w:lang w:eastAsia="zh-TW"/>
        </w:rPr>
        <w:t>行政</w:t>
      </w:r>
      <w:r>
        <w:rPr>
          <w:spacing w:val="-8"/>
          <w:lang w:eastAsia="zh-TW"/>
        </w:rPr>
        <w:t>措施之</w:t>
      </w:r>
      <w:r>
        <w:rPr>
          <w:spacing w:val="-5"/>
          <w:lang w:eastAsia="zh-TW"/>
        </w:rPr>
        <w:t>改</w:t>
      </w:r>
      <w:r>
        <w:rPr>
          <w:spacing w:val="-8"/>
          <w:lang w:eastAsia="zh-TW"/>
        </w:rPr>
        <w:t>進</w:t>
      </w:r>
      <w:r>
        <w:rPr>
          <w:lang w:eastAsia="zh-TW"/>
        </w:rPr>
        <w:t>。</w:t>
      </w:r>
      <w:r>
        <w:rPr>
          <w:spacing w:val="3"/>
          <w:lang w:eastAsia="zh-TW"/>
        </w:rPr>
        <w:t>未</w:t>
      </w:r>
      <w:r>
        <w:rPr>
          <w:spacing w:val="4"/>
          <w:lang w:eastAsia="zh-TW"/>
        </w:rPr>
        <w:t>依前項規定完成法規之制（訂）定、修正或廢止及</w:t>
      </w:r>
    </w:p>
    <w:p w:rsidR="00DB655A" w:rsidRDefault="00DC32B3" w:rsidP="00DF39A1">
      <w:pPr>
        <w:pStyle w:val="a3"/>
        <w:spacing w:before="22"/>
        <w:ind w:left="2212"/>
        <w:jc w:val="both"/>
        <w:rPr>
          <w:lang w:eastAsia="zh-TW"/>
        </w:rPr>
      </w:pPr>
      <w:r>
        <w:rPr>
          <w:lang w:eastAsia="zh-TW"/>
        </w:rPr>
        <w:t>行政措施之改進前，應優先適用公約之規定。</w:t>
      </w:r>
    </w:p>
    <w:p w:rsidR="00DB655A" w:rsidRDefault="00DC32B3" w:rsidP="00DF39A1">
      <w:pPr>
        <w:pStyle w:val="a3"/>
        <w:spacing w:before="87" w:line="297" w:lineRule="auto"/>
        <w:ind w:left="1701" w:right="186" w:firstLine="483"/>
        <w:jc w:val="both"/>
        <w:rPr>
          <w:lang w:eastAsia="zh-TW"/>
        </w:rPr>
      </w:pPr>
      <w:r>
        <w:rPr>
          <w:lang w:eastAsia="zh-TW"/>
        </w:rPr>
        <w:t>第一項法規增修、廢止及行政措施之改進，應徵詢身心障礙團體意見。</w:t>
      </w:r>
    </w:p>
    <w:p w:rsidR="00DB655A" w:rsidRDefault="00DC32B3" w:rsidP="00DF39A1">
      <w:pPr>
        <w:pStyle w:val="a3"/>
        <w:tabs>
          <w:tab w:val="left" w:pos="1560"/>
        </w:tabs>
        <w:spacing w:before="21" w:line="297" w:lineRule="auto"/>
        <w:ind w:left="1701" w:right="186" w:hanging="1602"/>
        <w:jc w:val="both"/>
        <w:rPr>
          <w:lang w:eastAsia="zh-TW"/>
        </w:rPr>
      </w:pPr>
      <w:r>
        <w:rPr>
          <w:lang w:eastAsia="zh-TW"/>
        </w:rPr>
        <w:t>第 十一</w:t>
      </w:r>
      <w:r>
        <w:rPr>
          <w:spacing w:val="-35"/>
          <w:lang w:eastAsia="zh-TW"/>
        </w:rPr>
        <w:t xml:space="preserve"> </w:t>
      </w:r>
      <w:r>
        <w:rPr>
          <w:lang w:eastAsia="zh-TW"/>
        </w:rPr>
        <w:t>條</w:t>
      </w:r>
      <w:r>
        <w:rPr>
          <w:lang w:eastAsia="zh-TW"/>
        </w:rPr>
        <w:tab/>
      </w:r>
      <w:r w:rsidR="00436F6C">
        <w:rPr>
          <w:lang w:eastAsia="zh-TW"/>
        </w:rPr>
        <w:t xml:space="preserve"> </w:t>
      </w:r>
      <w:r>
        <w:rPr>
          <w:lang w:eastAsia="zh-TW"/>
        </w:rPr>
        <w:t>本</w:t>
      </w:r>
      <w:r>
        <w:rPr>
          <w:spacing w:val="4"/>
          <w:lang w:eastAsia="zh-TW"/>
        </w:rPr>
        <w:t>法</w:t>
      </w:r>
      <w:r>
        <w:rPr>
          <w:lang w:eastAsia="zh-TW"/>
        </w:rPr>
        <w:t>未</w:t>
      </w:r>
      <w:r>
        <w:rPr>
          <w:spacing w:val="4"/>
          <w:lang w:eastAsia="zh-TW"/>
        </w:rPr>
        <w:t>規</w:t>
      </w:r>
      <w:r>
        <w:rPr>
          <w:lang w:eastAsia="zh-TW"/>
        </w:rPr>
        <w:t>定</w:t>
      </w:r>
      <w:r>
        <w:rPr>
          <w:spacing w:val="4"/>
          <w:lang w:eastAsia="zh-TW"/>
        </w:rPr>
        <w:t>之</w:t>
      </w:r>
      <w:r>
        <w:rPr>
          <w:lang w:eastAsia="zh-TW"/>
        </w:rPr>
        <w:t>事</w:t>
      </w:r>
      <w:r>
        <w:rPr>
          <w:spacing w:val="4"/>
          <w:lang w:eastAsia="zh-TW"/>
        </w:rPr>
        <w:t>項</w:t>
      </w:r>
      <w:r>
        <w:rPr>
          <w:lang w:eastAsia="zh-TW"/>
        </w:rPr>
        <w:t>，</w:t>
      </w:r>
      <w:r>
        <w:rPr>
          <w:spacing w:val="4"/>
          <w:lang w:eastAsia="zh-TW"/>
        </w:rPr>
        <w:t>政</w:t>
      </w:r>
      <w:r>
        <w:rPr>
          <w:lang w:eastAsia="zh-TW"/>
        </w:rPr>
        <w:t>府</w:t>
      </w:r>
      <w:r>
        <w:rPr>
          <w:spacing w:val="4"/>
          <w:lang w:eastAsia="zh-TW"/>
        </w:rPr>
        <w:t>得</w:t>
      </w:r>
      <w:r>
        <w:rPr>
          <w:lang w:eastAsia="zh-TW"/>
        </w:rPr>
        <w:t>視</w:t>
      </w:r>
      <w:r>
        <w:rPr>
          <w:spacing w:val="4"/>
          <w:lang w:eastAsia="zh-TW"/>
        </w:rPr>
        <w:t>其</w:t>
      </w:r>
      <w:r>
        <w:rPr>
          <w:lang w:eastAsia="zh-TW"/>
        </w:rPr>
        <w:t>性</w:t>
      </w:r>
      <w:r>
        <w:rPr>
          <w:spacing w:val="4"/>
          <w:lang w:eastAsia="zh-TW"/>
        </w:rPr>
        <w:t>質</w:t>
      </w:r>
      <w:r>
        <w:rPr>
          <w:lang w:eastAsia="zh-TW"/>
        </w:rPr>
        <w:t>，</w:t>
      </w:r>
      <w:r>
        <w:rPr>
          <w:spacing w:val="4"/>
          <w:lang w:eastAsia="zh-TW"/>
        </w:rPr>
        <w:t>參</w:t>
      </w:r>
      <w:r>
        <w:rPr>
          <w:lang w:eastAsia="zh-TW"/>
        </w:rPr>
        <w:t>照</w:t>
      </w:r>
      <w:r>
        <w:rPr>
          <w:spacing w:val="4"/>
          <w:lang w:eastAsia="zh-TW"/>
        </w:rPr>
        <w:t>公</w:t>
      </w:r>
      <w:r>
        <w:rPr>
          <w:lang w:eastAsia="zh-TW"/>
        </w:rPr>
        <w:t>約</w:t>
      </w:r>
      <w:r>
        <w:rPr>
          <w:spacing w:val="4"/>
          <w:lang w:eastAsia="zh-TW"/>
        </w:rPr>
        <w:t>、</w:t>
      </w:r>
      <w:r>
        <w:rPr>
          <w:lang w:eastAsia="zh-TW"/>
        </w:rPr>
        <w:t>聯</w:t>
      </w:r>
      <w:bookmarkStart w:id="0" w:name="_GoBack"/>
      <w:bookmarkEnd w:id="0"/>
      <w:r>
        <w:rPr>
          <w:lang w:eastAsia="zh-TW"/>
        </w:rPr>
        <w:t>合國身</w:t>
      </w:r>
      <w:r>
        <w:rPr>
          <w:spacing w:val="-3"/>
          <w:lang w:eastAsia="zh-TW"/>
        </w:rPr>
        <w:t>心</w:t>
      </w:r>
      <w:r>
        <w:rPr>
          <w:lang w:eastAsia="zh-TW"/>
        </w:rPr>
        <w:t>障礙</w:t>
      </w:r>
      <w:r>
        <w:rPr>
          <w:spacing w:val="-3"/>
          <w:lang w:eastAsia="zh-TW"/>
        </w:rPr>
        <w:t>者權</w:t>
      </w:r>
      <w:r>
        <w:rPr>
          <w:lang w:eastAsia="zh-TW"/>
        </w:rPr>
        <w:t>利委員</w:t>
      </w:r>
      <w:r>
        <w:rPr>
          <w:spacing w:val="-3"/>
          <w:lang w:eastAsia="zh-TW"/>
        </w:rPr>
        <w:t>會</w:t>
      </w:r>
      <w:r>
        <w:rPr>
          <w:lang w:eastAsia="zh-TW"/>
        </w:rPr>
        <w:t>之解</w:t>
      </w:r>
      <w:r>
        <w:rPr>
          <w:spacing w:val="-3"/>
          <w:lang w:eastAsia="zh-TW"/>
        </w:rPr>
        <w:t>釋辦</w:t>
      </w:r>
      <w:r>
        <w:rPr>
          <w:lang w:eastAsia="zh-TW"/>
        </w:rPr>
        <w:t>理。</w:t>
      </w:r>
    </w:p>
    <w:p w:rsidR="00DB655A" w:rsidRDefault="00DC32B3" w:rsidP="00DF39A1">
      <w:pPr>
        <w:pStyle w:val="a3"/>
        <w:spacing w:line="314" w:lineRule="exact"/>
        <w:ind w:left="100"/>
        <w:jc w:val="both"/>
        <w:rPr>
          <w:lang w:eastAsia="zh-TW"/>
        </w:rPr>
      </w:pPr>
      <w:r>
        <w:rPr>
          <w:lang w:eastAsia="zh-TW"/>
        </w:rPr>
        <w:t>第 十二</w:t>
      </w:r>
      <w:r>
        <w:rPr>
          <w:spacing w:val="-42"/>
          <w:lang w:eastAsia="zh-TW"/>
        </w:rPr>
        <w:t xml:space="preserve"> </w:t>
      </w:r>
      <w:r>
        <w:rPr>
          <w:lang w:eastAsia="zh-TW"/>
        </w:rPr>
        <w:t>條</w:t>
      </w:r>
      <w:r w:rsidR="00436F6C">
        <w:rPr>
          <w:lang w:eastAsia="zh-TW"/>
        </w:rPr>
        <w:t xml:space="preserve">  </w:t>
      </w:r>
      <w:r>
        <w:rPr>
          <w:spacing w:val="-3"/>
          <w:lang w:eastAsia="zh-TW"/>
        </w:rPr>
        <w:t>本</w:t>
      </w:r>
      <w:r>
        <w:rPr>
          <w:lang w:eastAsia="zh-TW"/>
        </w:rPr>
        <w:t>法自中</w:t>
      </w:r>
      <w:r>
        <w:rPr>
          <w:spacing w:val="-3"/>
          <w:lang w:eastAsia="zh-TW"/>
        </w:rPr>
        <w:t>華</w:t>
      </w:r>
      <w:r>
        <w:rPr>
          <w:lang w:eastAsia="zh-TW"/>
        </w:rPr>
        <w:t>民國</w:t>
      </w:r>
      <w:r>
        <w:rPr>
          <w:spacing w:val="-3"/>
          <w:lang w:eastAsia="zh-TW"/>
        </w:rPr>
        <w:t>一百</w:t>
      </w:r>
      <w:r>
        <w:rPr>
          <w:lang w:eastAsia="zh-TW"/>
        </w:rPr>
        <w:t>零三年</w:t>
      </w:r>
      <w:r>
        <w:rPr>
          <w:spacing w:val="-3"/>
          <w:lang w:eastAsia="zh-TW"/>
        </w:rPr>
        <w:t>十</w:t>
      </w:r>
      <w:r>
        <w:rPr>
          <w:lang w:eastAsia="zh-TW"/>
        </w:rPr>
        <w:t>二月</w:t>
      </w:r>
      <w:r>
        <w:rPr>
          <w:spacing w:val="-3"/>
          <w:lang w:eastAsia="zh-TW"/>
        </w:rPr>
        <w:t>三日</w:t>
      </w:r>
      <w:r>
        <w:rPr>
          <w:lang w:eastAsia="zh-TW"/>
        </w:rPr>
        <w:t>起施行。</w:t>
      </w:r>
    </w:p>
    <w:sectPr w:rsidR="00DB655A" w:rsidSect="00436F6C">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E2" w:rsidRDefault="00CD7BE2" w:rsidP="00436F6C">
      <w:r>
        <w:separator/>
      </w:r>
    </w:p>
  </w:endnote>
  <w:endnote w:type="continuationSeparator" w:id="0">
    <w:p w:rsidR="00CD7BE2" w:rsidRDefault="00CD7BE2" w:rsidP="0043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E2" w:rsidRDefault="00CD7BE2" w:rsidP="00436F6C">
      <w:r>
        <w:separator/>
      </w:r>
    </w:p>
  </w:footnote>
  <w:footnote w:type="continuationSeparator" w:id="0">
    <w:p w:rsidR="00CD7BE2" w:rsidRDefault="00CD7BE2" w:rsidP="00436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5A"/>
    <w:rsid w:val="000A3C78"/>
    <w:rsid w:val="0039066A"/>
    <w:rsid w:val="00436F6C"/>
    <w:rsid w:val="00521990"/>
    <w:rsid w:val="00BC2595"/>
    <w:rsid w:val="00CD7BE2"/>
    <w:rsid w:val="00D27CA0"/>
    <w:rsid w:val="00D94E61"/>
    <w:rsid w:val="00DB655A"/>
    <w:rsid w:val="00DC32B3"/>
    <w:rsid w:val="00DF39A1"/>
    <w:rsid w:val="00E33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FB75C7-B43B-492C-B8C5-2276229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spacing w:line="616" w:lineRule="exact"/>
      <w:ind w:left="2398" w:hanging="551"/>
      <w:outlineLvl w:val="0"/>
    </w:pPr>
    <w:rPr>
      <w:b/>
      <w:bCs/>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99"/>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11" w:lineRule="exact"/>
      <w:ind w:left="200"/>
    </w:pPr>
    <w:rPr>
      <w:rFonts w:ascii="Times New Roman" w:eastAsia="Times New Roman" w:hAnsi="Times New Roman" w:cs="Times New Roman"/>
    </w:rPr>
  </w:style>
  <w:style w:type="paragraph" w:styleId="a5">
    <w:name w:val="header"/>
    <w:basedOn w:val="a"/>
    <w:link w:val="a6"/>
    <w:uiPriority w:val="99"/>
    <w:unhideWhenUsed/>
    <w:rsid w:val="00436F6C"/>
    <w:pPr>
      <w:tabs>
        <w:tab w:val="center" w:pos="4153"/>
        <w:tab w:val="right" w:pos="8306"/>
      </w:tabs>
      <w:snapToGrid w:val="0"/>
    </w:pPr>
    <w:rPr>
      <w:sz w:val="20"/>
      <w:szCs w:val="20"/>
    </w:rPr>
  </w:style>
  <w:style w:type="character" w:customStyle="1" w:styleId="a6">
    <w:name w:val="頁首 字元"/>
    <w:basedOn w:val="a0"/>
    <w:link w:val="a5"/>
    <w:uiPriority w:val="99"/>
    <w:rsid w:val="00436F6C"/>
    <w:rPr>
      <w:rFonts w:ascii="標楷體" w:eastAsia="標楷體" w:hAnsi="標楷體" w:cs="標楷體"/>
      <w:sz w:val="20"/>
      <w:szCs w:val="20"/>
    </w:rPr>
  </w:style>
  <w:style w:type="paragraph" w:styleId="a7">
    <w:name w:val="footer"/>
    <w:basedOn w:val="a"/>
    <w:link w:val="a8"/>
    <w:uiPriority w:val="99"/>
    <w:unhideWhenUsed/>
    <w:rsid w:val="00436F6C"/>
    <w:pPr>
      <w:tabs>
        <w:tab w:val="center" w:pos="4153"/>
        <w:tab w:val="right" w:pos="8306"/>
      </w:tabs>
      <w:snapToGrid w:val="0"/>
    </w:pPr>
    <w:rPr>
      <w:sz w:val="20"/>
      <w:szCs w:val="20"/>
    </w:rPr>
  </w:style>
  <w:style w:type="character" w:customStyle="1" w:styleId="a8">
    <w:name w:val="頁尾 字元"/>
    <w:basedOn w:val="a0"/>
    <w:link w:val="a7"/>
    <w:uiPriority w:val="99"/>
    <w:rsid w:val="00436F6C"/>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Administrator</dc:creator>
  <cp:lastModifiedBy>陳瑾葶</cp:lastModifiedBy>
  <cp:revision>5</cp:revision>
  <dcterms:created xsi:type="dcterms:W3CDTF">2017-09-10T06:04:00Z</dcterms:created>
  <dcterms:modified xsi:type="dcterms:W3CDTF">2017-09-10T06:13:00Z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Creator">
    <vt:lpwstr>Microsoft® Word 2010</vt:lpwstr>
  </property>
  <property fmtid="{D5CDD505-2E9C-101B-9397-08002B2CF9AE}" pid="4" name="LastSaved">
    <vt:filetime>2017-09-10T00:00:00Z</vt:filetime>
  </property>
</Properties>
</file>